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596" w:rsidRPr="00143873" w:rsidRDefault="00442596" w:rsidP="00143873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0"/>
        </w:tabs>
        <w:spacing w:before="0" w:after="0" w:line="276" w:lineRule="auto"/>
        <w:jc w:val="center"/>
        <w:rPr>
          <w:sz w:val="28"/>
          <w:szCs w:val="28"/>
        </w:rPr>
      </w:pPr>
      <w:bookmarkStart w:id="0" w:name="bookmark15"/>
      <w:bookmarkStart w:id="1" w:name="bookmark16"/>
      <w:r w:rsidRPr="00143873">
        <w:rPr>
          <w:sz w:val="28"/>
          <w:szCs w:val="28"/>
        </w:rPr>
        <w:t>Организация работы со школами, функционирующими в зоне риска снижения образовательных результатов</w:t>
      </w:r>
      <w:bookmarkEnd w:id="0"/>
      <w:bookmarkEnd w:id="1"/>
    </w:p>
    <w:p w:rsidR="00442596" w:rsidRPr="00143873" w:rsidRDefault="00442596" w:rsidP="00442596">
      <w:pPr>
        <w:pStyle w:val="20"/>
        <w:shd w:val="clear" w:color="auto" w:fill="auto"/>
        <w:tabs>
          <w:tab w:val="left" w:pos="0"/>
        </w:tabs>
        <w:spacing w:before="0" w:line="276" w:lineRule="auto"/>
        <w:ind w:firstLine="851"/>
        <w:rPr>
          <w:sz w:val="28"/>
          <w:szCs w:val="28"/>
        </w:rPr>
      </w:pPr>
      <w:r w:rsidRPr="00143873">
        <w:rPr>
          <w:sz w:val="28"/>
          <w:szCs w:val="28"/>
        </w:rPr>
        <w:t>Условия образовательного процесса определяются контекстом и факторами, специфическими для каждой образовательной организации. Низкие образовательные результаты часто являются следствием негативного влияния факторов риска или их сочетания. Традиционные факторы риска снижения результатов:</w:t>
      </w:r>
    </w:p>
    <w:p w:rsidR="00442596" w:rsidRPr="00143873" w:rsidRDefault="00442596" w:rsidP="00442596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firstLine="851"/>
        <w:rPr>
          <w:sz w:val="28"/>
          <w:szCs w:val="28"/>
        </w:rPr>
      </w:pPr>
      <w:r w:rsidRPr="00143873">
        <w:rPr>
          <w:sz w:val="28"/>
          <w:szCs w:val="28"/>
        </w:rPr>
        <w:t>территориальная принадлежность школы (городская/сельская) с учетом размера населённого пункта;</w:t>
      </w:r>
    </w:p>
    <w:p w:rsidR="00442596" w:rsidRPr="00143873" w:rsidRDefault="00442596" w:rsidP="00442596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firstLine="851"/>
        <w:rPr>
          <w:sz w:val="28"/>
          <w:szCs w:val="28"/>
        </w:rPr>
      </w:pPr>
      <w:r w:rsidRPr="00143873">
        <w:rPr>
          <w:sz w:val="28"/>
          <w:szCs w:val="28"/>
        </w:rPr>
        <w:t>территориальная отдаленность школы;</w:t>
      </w:r>
    </w:p>
    <w:p w:rsidR="00442596" w:rsidRPr="00143873" w:rsidRDefault="00442596" w:rsidP="00442596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firstLine="851"/>
        <w:rPr>
          <w:sz w:val="28"/>
          <w:szCs w:val="28"/>
        </w:rPr>
      </w:pPr>
      <w:r w:rsidRPr="00143873">
        <w:rPr>
          <w:sz w:val="28"/>
          <w:szCs w:val="28"/>
        </w:rPr>
        <w:t>низкий экономический потенциал района, бедность его инфраструктуры;</w:t>
      </w:r>
    </w:p>
    <w:p w:rsidR="00442596" w:rsidRPr="00143873" w:rsidRDefault="00442596" w:rsidP="00442596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firstLine="851"/>
        <w:rPr>
          <w:sz w:val="28"/>
          <w:szCs w:val="28"/>
        </w:rPr>
      </w:pPr>
      <w:r w:rsidRPr="00143873">
        <w:rPr>
          <w:sz w:val="28"/>
          <w:szCs w:val="28"/>
        </w:rPr>
        <w:t>ограниченность культурных и образовательных ресурсов;</w:t>
      </w:r>
    </w:p>
    <w:p w:rsidR="00442596" w:rsidRPr="00143873" w:rsidRDefault="00442596" w:rsidP="00442596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firstLine="851"/>
        <w:rPr>
          <w:sz w:val="28"/>
          <w:szCs w:val="28"/>
        </w:rPr>
      </w:pPr>
      <w:r w:rsidRPr="00143873">
        <w:rPr>
          <w:sz w:val="28"/>
          <w:szCs w:val="28"/>
        </w:rPr>
        <w:t>дефицит материальной базы и инфраструктуры, в том числе, устойчивого доступа в интернет и достаточного количества компьютерной техники;</w:t>
      </w:r>
    </w:p>
    <w:p w:rsidR="00442596" w:rsidRPr="00143873" w:rsidRDefault="00442596" w:rsidP="00442596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firstLine="851"/>
        <w:rPr>
          <w:sz w:val="28"/>
          <w:szCs w:val="28"/>
        </w:rPr>
      </w:pPr>
      <w:r w:rsidRPr="00143873">
        <w:rPr>
          <w:sz w:val="28"/>
          <w:szCs w:val="28"/>
        </w:rPr>
        <w:t>дефицит педагогических кадров;</w:t>
      </w:r>
    </w:p>
    <w:p w:rsidR="00442596" w:rsidRPr="00143873" w:rsidRDefault="00442596" w:rsidP="00442596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firstLine="851"/>
        <w:rPr>
          <w:sz w:val="28"/>
          <w:szCs w:val="28"/>
        </w:rPr>
      </w:pPr>
      <w:r w:rsidRPr="00143873">
        <w:rPr>
          <w:sz w:val="28"/>
          <w:szCs w:val="28"/>
        </w:rPr>
        <w:t>сложный контингент (дети из неполных, неблагополучных, малообеспеченных семей, невысокий уровень образования родителей, дети с проблемами поведения и здоровья);</w:t>
      </w:r>
    </w:p>
    <w:p w:rsidR="00442596" w:rsidRPr="00143873" w:rsidRDefault="00442596" w:rsidP="00442596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firstLine="851"/>
        <w:rPr>
          <w:sz w:val="28"/>
          <w:szCs w:val="28"/>
        </w:rPr>
      </w:pPr>
      <w:r w:rsidRPr="00143873">
        <w:rPr>
          <w:sz w:val="28"/>
          <w:szCs w:val="28"/>
        </w:rPr>
        <w:t>неблагоприятная школьная атмосфера;</w:t>
      </w:r>
    </w:p>
    <w:p w:rsidR="00442596" w:rsidRPr="00143873" w:rsidRDefault="00442596" w:rsidP="00442596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firstLine="851"/>
        <w:rPr>
          <w:sz w:val="28"/>
          <w:szCs w:val="28"/>
        </w:rPr>
      </w:pPr>
      <w:r w:rsidRPr="00143873">
        <w:rPr>
          <w:sz w:val="28"/>
          <w:szCs w:val="28"/>
        </w:rPr>
        <w:t>недостаточно сформированные практики школьного управления.</w:t>
      </w:r>
    </w:p>
    <w:p w:rsidR="00442596" w:rsidRPr="00143873" w:rsidRDefault="00442596" w:rsidP="00442596">
      <w:pPr>
        <w:pStyle w:val="20"/>
        <w:shd w:val="clear" w:color="auto" w:fill="auto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0D1348" w:rsidRPr="00143873" w:rsidTr="000D1348">
        <w:tc>
          <w:tcPr>
            <w:tcW w:w="4957" w:type="dxa"/>
          </w:tcPr>
          <w:p w:rsidR="000D1348" w:rsidRPr="00143873" w:rsidRDefault="000D1348" w:rsidP="00442596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143873"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4394" w:type="dxa"/>
          </w:tcPr>
          <w:p w:rsidR="000D1348" w:rsidRPr="00143873" w:rsidRDefault="00F714A8" w:rsidP="00442596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Идентификации</w:t>
            </w:r>
          </w:p>
        </w:tc>
      </w:tr>
      <w:tr w:rsidR="000D1348" w:rsidRPr="00143873" w:rsidTr="00007522">
        <w:tc>
          <w:tcPr>
            <w:tcW w:w="4957" w:type="dxa"/>
          </w:tcPr>
          <w:p w:rsidR="000D1348" w:rsidRPr="00143873" w:rsidRDefault="000D1348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МБОУ ООШ № 2 г. Углегорска</w:t>
            </w:r>
          </w:p>
        </w:tc>
        <w:tc>
          <w:tcPr>
            <w:tcW w:w="4394" w:type="dxa"/>
            <w:shd w:val="clear" w:color="auto" w:fill="FFE599" w:themeFill="accent4" w:themeFillTint="66"/>
          </w:tcPr>
          <w:p w:rsidR="000D1348" w:rsidRDefault="000D1348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Неуспешная </w:t>
            </w:r>
          </w:p>
          <w:p w:rsidR="000D1348" w:rsidRDefault="000D1348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(«ФИОКО-2023», </w:t>
            </w:r>
          </w:p>
          <w:p w:rsidR="000D1348" w:rsidRDefault="000D1348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«ФИОКО-2024»,</w:t>
            </w:r>
          </w:p>
          <w:p w:rsidR="000D1348" w:rsidRPr="00143873" w:rsidRDefault="000D1348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«ФИОКО-2005»)</w:t>
            </w:r>
          </w:p>
        </w:tc>
      </w:tr>
      <w:tr w:rsidR="000D1348" w:rsidRPr="00143873" w:rsidTr="00007522">
        <w:tc>
          <w:tcPr>
            <w:tcW w:w="4957" w:type="dxa"/>
          </w:tcPr>
          <w:p w:rsidR="000D1348" w:rsidRPr="00143873" w:rsidRDefault="000D1348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 xml:space="preserve">МБОУ ООШ с. </w:t>
            </w:r>
            <w:r w:rsidRPr="00143873">
              <w:rPr>
                <w:sz w:val="28"/>
                <w:szCs w:val="28"/>
              </w:rPr>
              <w:t>Краснополье</w:t>
            </w:r>
          </w:p>
        </w:tc>
        <w:tc>
          <w:tcPr>
            <w:tcW w:w="4394" w:type="dxa"/>
            <w:shd w:val="clear" w:color="auto" w:fill="FFE599" w:themeFill="accent4" w:themeFillTint="66"/>
          </w:tcPr>
          <w:p w:rsidR="000D1348" w:rsidRDefault="000D1348" w:rsidP="000D1348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Неуспешная </w:t>
            </w:r>
          </w:p>
          <w:p w:rsidR="000D1348" w:rsidRDefault="000D1348" w:rsidP="000D1348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(«ФИОКО-2023», </w:t>
            </w:r>
          </w:p>
          <w:p w:rsidR="000D1348" w:rsidRDefault="000D1348" w:rsidP="000D1348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«ФИОКО-2024»,</w:t>
            </w:r>
          </w:p>
          <w:p w:rsidR="000D1348" w:rsidRPr="00143873" w:rsidRDefault="000D1348" w:rsidP="000D1348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«ФИОКО-2005»)</w:t>
            </w:r>
            <w:bookmarkStart w:id="2" w:name="_GoBack"/>
            <w:bookmarkEnd w:id="2"/>
          </w:p>
        </w:tc>
      </w:tr>
      <w:tr w:rsidR="000D1348" w:rsidRPr="00143873" w:rsidTr="00007522">
        <w:tc>
          <w:tcPr>
            <w:tcW w:w="4957" w:type="dxa"/>
          </w:tcPr>
          <w:p w:rsidR="000D1348" w:rsidRPr="00143873" w:rsidRDefault="000D1348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143873">
              <w:rPr>
                <w:sz w:val="28"/>
                <w:szCs w:val="28"/>
              </w:rPr>
              <w:t>МБОУ СОШ № 5 г. Углегорска</w:t>
            </w:r>
          </w:p>
        </w:tc>
        <w:tc>
          <w:tcPr>
            <w:tcW w:w="4394" w:type="dxa"/>
            <w:shd w:val="clear" w:color="auto" w:fill="ED7D31" w:themeFill="accent2"/>
          </w:tcPr>
          <w:p w:rsidR="000D1348" w:rsidRDefault="000D1348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Резильентная </w:t>
            </w:r>
          </w:p>
          <w:p w:rsidR="000D1348" w:rsidRPr="00143873" w:rsidRDefault="000D1348" w:rsidP="00143873">
            <w:pPr>
              <w:pStyle w:val="20"/>
              <w:shd w:val="clear" w:color="auto" w:fill="auto"/>
              <w:tabs>
                <w:tab w:val="left" w:pos="0"/>
              </w:tabs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«ФИОКО-2024»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442596" w:rsidRPr="00143873" w:rsidRDefault="00442596" w:rsidP="00442596">
      <w:pPr>
        <w:pStyle w:val="20"/>
        <w:shd w:val="clear" w:color="auto" w:fill="auto"/>
        <w:tabs>
          <w:tab w:val="left" w:pos="0"/>
        </w:tabs>
        <w:spacing w:before="0" w:line="276" w:lineRule="auto"/>
        <w:ind w:firstLine="0"/>
        <w:rPr>
          <w:sz w:val="28"/>
          <w:szCs w:val="28"/>
        </w:rPr>
      </w:pPr>
    </w:p>
    <w:p w:rsidR="00442596" w:rsidRPr="00143873" w:rsidRDefault="00442596" w:rsidP="00442596">
      <w:pPr>
        <w:pStyle w:val="20"/>
        <w:shd w:val="clear" w:color="auto" w:fill="auto"/>
        <w:tabs>
          <w:tab w:val="left" w:pos="0"/>
        </w:tabs>
        <w:spacing w:before="0" w:line="276" w:lineRule="auto"/>
        <w:ind w:firstLine="851"/>
        <w:rPr>
          <w:sz w:val="28"/>
          <w:szCs w:val="28"/>
        </w:rPr>
      </w:pPr>
      <w:r w:rsidRPr="00143873">
        <w:rPr>
          <w:sz w:val="28"/>
          <w:szCs w:val="28"/>
        </w:rPr>
        <w:t xml:space="preserve">Наличие явных факторов риска в школе еще не гарантирует низкие образовательные результаты. Именно среди группы школ с высокими рисками снижения образовательных результатов, встречаются </w:t>
      </w:r>
      <w:r w:rsidRPr="00143873">
        <w:rPr>
          <w:rStyle w:val="21"/>
          <w:sz w:val="28"/>
          <w:szCs w:val="28"/>
        </w:rPr>
        <w:t>резильентные</w:t>
      </w:r>
      <w:r w:rsidRPr="00143873">
        <w:rPr>
          <w:sz w:val="28"/>
          <w:szCs w:val="28"/>
        </w:rPr>
        <w:t xml:space="preserve"> образовательные организации, чьи практики позволяют эффективно </w:t>
      </w:r>
      <w:r w:rsidRPr="00143873">
        <w:rPr>
          <w:sz w:val="28"/>
          <w:szCs w:val="28"/>
        </w:rPr>
        <w:lastRenderedPageBreak/>
        <w:t>противостоять неблагоприятным условиям и добиваться более высоких результатов, чем можно спрогнозировать, опираясь только сведения о контексте их деятельности. Однако, без контроля и поддержки со стороны различных управленческих уровней, эти факторы могут оказать существенное влияние на качество подготовки обучающихся и привести к увеличению количества школ, демонстрирующих стабильно низкие результаты. Таким образом, возникает задача по предотвращению снижения результатов в рисковых школах за счёт принятия конкретных мер, направленных на минимизацию факторов риска, устранения ресурсных дефицитов, и систематического наблюдения за ними.</w:t>
      </w:r>
    </w:p>
    <w:p w:rsidR="00442596" w:rsidRPr="00143873" w:rsidRDefault="00442596" w:rsidP="00442596">
      <w:pPr>
        <w:pStyle w:val="20"/>
        <w:shd w:val="clear" w:color="auto" w:fill="auto"/>
        <w:tabs>
          <w:tab w:val="left" w:pos="0"/>
        </w:tabs>
        <w:spacing w:before="0" w:line="276" w:lineRule="auto"/>
        <w:ind w:firstLine="851"/>
        <w:rPr>
          <w:sz w:val="28"/>
          <w:szCs w:val="28"/>
        </w:rPr>
      </w:pPr>
      <w:r w:rsidRPr="00143873">
        <w:rPr>
          <w:sz w:val="28"/>
          <w:szCs w:val="28"/>
        </w:rPr>
        <w:t>Работа с в выявленными школами, находящимися в зоне риска снижения результатов, должна включать: выявление дефицитов рисковых школ, ресурсную поддержку, повышение профессиональных компетенций педагогов и управленцев школ.</w:t>
      </w:r>
    </w:p>
    <w:p w:rsidR="00442596" w:rsidRPr="00442596" w:rsidRDefault="00442596" w:rsidP="00442596">
      <w:pPr>
        <w:keepNext/>
        <w:keepLines/>
        <w:tabs>
          <w:tab w:val="left" w:pos="0"/>
        </w:tabs>
        <w:spacing w:line="276" w:lineRule="auto"/>
        <w:ind w:firstLine="851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bookmark20"/>
      <w:r w:rsidRPr="00143873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Мероприятия, меры, управленческие решения:</w:t>
      </w:r>
      <w:bookmarkEnd w:id="3"/>
    </w:p>
    <w:p w:rsidR="00442596" w:rsidRPr="00442596" w:rsidRDefault="00442596" w:rsidP="00442596">
      <w:pPr>
        <w:numPr>
          <w:ilvl w:val="0"/>
          <w:numId w:val="4"/>
        </w:numPr>
        <w:tabs>
          <w:tab w:val="left" w:pos="0"/>
          <w:tab w:val="left" w:pos="192"/>
        </w:tabs>
        <w:spacing w:line="276" w:lineRule="auto"/>
        <w:ind w:right="14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73">
        <w:rPr>
          <w:rFonts w:ascii="Times New Roman" w:eastAsia="Times New Roman" w:hAnsi="Times New Roman" w:cs="Times New Roman"/>
          <w:sz w:val="28"/>
          <w:szCs w:val="28"/>
        </w:rPr>
        <w:t>переоснащение школ через получение широкого доступа в Интернет к хранилищам и базам данных, использование ресурсов электронной библиотеки, обеспечение доступа учителей и учащихся;</w:t>
      </w:r>
    </w:p>
    <w:p w:rsidR="00442596" w:rsidRPr="00442596" w:rsidRDefault="00442596" w:rsidP="00442596">
      <w:pPr>
        <w:numPr>
          <w:ilvl w:val="0"/>
          <w:numId w:val="4"/>
        </w:numPr>
        <w:tabs>
          <w:tab w:val="left" w:pos="0"/>
          <w:tab w:val="left" w:pos="192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73">
        <w:rPr>
          <w:rFonts w:ascii="Times New Roman" w:eastAsia="Times New Roman" w:hAnsi="Times New Roman" w:cs="Times New Roman"/>
          <w:sz w:val="28"/>
          <w:szCs w:val="28"/>
        </w:rPr>
        <w:t>создание точек роста, лабораторий;</w:t>
      </w:r>
    </w:p>
    <w:p w:rsidR="00442596" w:rsidRPr="00442596" w:rsidRDefault="00442596" w:rsidP="00442596">
      <w:pPr>
        <w:numPr>
          <w:ilvl w:val="0"/>
          <w:numId w:val="4"/>
        </w:numPr>
        <w:tabs>
          <w:tab w:val="left" w:pos="0"/>
          <w:tab w:val="left" w:pos="192"/>
        </w:tabs>
        <w:spacing w:line="276" w:lineRule="auto"/>
        <w:ind w:right="14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73">
        <w:rPr>
          <w:rFonts w:ascii="Times New Roman" w:eastAsia="Times New Roman" w:hAnsi="Times New Roman" w:cs="Times New Roman"/>
          <w:sz w:val="28"/>
          <w:szCs w:val="28"/>
        </w:rPr>
        <w:t xml:space="preserve">меры по оснащению библиотек, увеличению количества компьютеров, обеспечению </w:t>
      </w:r>
      <w:r w:rsidR="000D1348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организаций</w:t>
      </w:r>
      <w:r w:rsidRPr="00143873">
        <w:rPr>
          <w:rFonts w:ascii="Times New Roman" w:eastAsia="Times New Roman" w:hAnsi="Times New Roman" w:cs="Times New Roman"/>
          <w:sz w:val="28"/>
          <w:szCs w:val="28"/>
        </w:rPr>
        <w:t xml:space="preserve"> скоростным доступом в Интернет;</w:t>
      </w:r>
    </w:p>
    <w:p w:rsidR="00442596" w:rsidRPr="00442596" w:rsidRDefault="00442596" w:rsidP="00442596">
      <w:pPr>
        <w:numPr>
          <w:ilvl w:val="0"/>
          <w:numId w:val="4"/>
        </w:numPr>
        <w:tabs>
          <w:tab w:val="left" w:pos="0"/>
          <w:tab w:val="left" w:pos="192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73">
        <w:rPr>
          <w:rFonts w:ascii="Times New Roman" w:eastAsia="Times New Roman" w:hAnsi="Times New Roman" w:cs="Times New Roman"/>
          <w:sz w:val="28"/>
          <w:szCs w:val="28"/>
        </w:rPr>
        <w:t xml:space="preserve">меры, направленные на улучшение материально-технических условий в </w:t>
      </w:r>
      <w:r w:rsidR="000D1348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</w:t>
      </w:r>
      <w:r w:rsidR="000D1348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14387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2596" w:rsidRPr="00442596" w:rsidRDefault="00442596" w:rsidP="00442596">
      <w:pPr>
        <w:tabs>
          <w:tab w:val="left" w:pos="0"/>
        </w:tabs>
        <w:spacing w:line="276" w:lineRule="auto"/>
        <w:ind w:right="14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73">
        <w:rPr>
          <w:rFonts w:ascii="Times New Roman" w:eastAsia="Times New Roman" w:hAnsi="Times New Roman" w:cs="Times New Roman"/>
          <w:sz w:val="28"/>
          <w:szCs w:val="28"/>
        </w:rPr>
        <w:t>-</w:t>
      </w:r>
      <w:r w:rsidR="001438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3873">
        <w:rPr>
          <w:rFonts w:ascii="Times New Roman" w:eastAsia="Times New Roman" w:hAnsi="Times New Roman" w:cs="Times New Roman"/>
          <w:sz w:val="28"/>
          <w:szCs w:val="28"/>
        </w:rPr>
        <w:t xml:space="preserve">введение в штатное расписание </w:t>
      </w:r>
      <w:r w:rsidR="000D1348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организаций</w:t>
      </w:r>
      <w:r w:rsidR="000D1348" w:rsidRPr="001438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3873">
        <w:rPr>
          <w:rFonts w:ascii="Times New Roman" w:eastAsia="Times New Roman" w:hAnsi="Times New Roman" w:cs="Times New Roman"/>
          <w:sz w:val="28"/>
          <w:szCs w:val="28"/>
        </w:rPr>
        <w:t>(дополнительных) ставок социального педагога, психолога, логопеда, дефектолога;</w:t>
      </w:r>
    </w:p>
    <w:p w:rsidR="00442596" w:rsidRPr="00442596" w:rsidRDefault="00442596" w:rsidP="00442596">
      <w:pPr>
        <w:numPr>
          <w:ilvl w:val="0"/>
          <w:numId w:val="4"/>
        </w:numPr>
        <w:tabs>
          <w:tab w:val="left" w:pos="0"/>
        </w:tabs>
        <w:spacing w:line="276" w:lineRule="auto"/>
        <w:ind w:right="14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73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внедрение плана действий по поддержке школ, функционирующих в сложных социальных условиях и показывающих низкие образовательные результаты - внедрение технологий эффективного школьного управления, способствующего переводу этих школ в эффективный режим работы, формирование человеческого и социального капитала </w:t>
      </w:r>
      <w:r w:rsidR="000D1348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организаций</w:t>
      </w:r>
      <w:r w:rsidRPr="0014387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2596" w:rsidRPr="00442596" w:rsidRDefault="00442596" w:rsidP="00442596">
      <w:pPr>
        <w:numPr>
          <w:ilvl w:val="0"/>
          <w:numId w:val="4"/>
        </w:numPr>
        <w:tabs>
          <w:tab w:val="left" w:pos="0"/>
          <w:tab w:val="left" w:pos="202"/>
        </w:tabs>
        <w:spacing w:line="276" w:lineRule="auto"/>
        <w:ind w:right="140"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43873">
        <w:rPr>
          <w:rFonts w:ascii="Times New Roman" w:eastAsia="Times New Roman" w:hAnsi="Times New Roman" w:cs="Times New Roman"/>
          <w:sz w:val="28"/>
          <w:szCs w:val="28"/>
        </w:rPr>
        <w:t>повышение квалификации управленческих команд школ, функционирующих в условиях рисков снижения образовательных результатов;</w:t>
      </w:r>
    </w:p>
    <w:p w:rsidR="00442596" w:rsidRPr="00442596" w:rsidRDefault="00442596" w:rsidP="00442596">
      <w:pPr>
        <w:numPr>
          <w:ilvl w:val="0"/>
          <w:numId w:val="4"/>
        </w:numPr>
        <w:tabs>
          <w:tab w:val="left" w:pos="0"/>
          <w:tab w:val="left" w:pos="192"/>
        </w:tabs>
        <w:spacing w:line="276" w:lineRule="auto"/>
        <w:ind w:right="140"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43873">
        <w:rPr>
          <w:rFonts w:ascii="Times New Roman" w:eastAsia="Times New Roman" w:hAnsi="Times New Roman" w:cs="Times New Roman"/>
          <w:sz w:val="28"/>
          <w:szCs w:val="28"/>
        </w:rPr>
        <w:t>повышение квалификации педагогических работников школ, функционирующих в условиях рисков сниже</w:t>
      </w:r>
      <w:r w:rsidR="000D1348">
        <w:rPr>
          <w:rFonts w:ascii="Times New Roman" w:eastAsia="Times New Roman" w:hAnsi="Times New Roman" w:cs="Times New Roman"/>
          <w:sz w:val="28"/>
          <w:szCs w:val="28"/>
        </w:rPr>
        <w:t>ния образовательных результатов.</w:t>
      </w:r>
    </w:p>
    <w:p w:rsidR="003C6B13" w:rsidRPr="00143873" w:rsidRDefault="003C6B13" w:rsidP="00442596">
      <w:pPr>
        <w:tabs>
          <w:tab w:val="left" w:pos="0"/>
        </w:tabs>
        <w:spacing w:line="276" w:lineRule="auto"/>
        <w:ind w:firstLine="851"/>
        <w:jc w:val="both"/>
        <w:rPr>
          <w:sz w:val="28"/>
          <w:szCs w:val="28"/>
        </w:rPr>
      </w:pPr>
    </w:p>
    <w:p w:rsidR="00442596" w:rsidRPr="00143873" w:rsidRDefault="00442596" w:rsidP="00143873">
      <w:pPr>
        <w:pStyle w:val="a7"/>
        <w:keepNext/>
        <w:keepLines/>
        <w:numPr>
          <w:ilvl w:val="0"/>
          <w:numId w:val="5"/>
        </w:numPr>
        <w:tabs>
          <w:tab w:val="left" w:pos="0"/>
        </w:tabs>
        <w:spacing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bookmark21"/>
      <w:bookmarkStart w:id="5" w:name="bookmark22"/>
      <w:r w:rsidRPr="00143873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Профилактика учебной неуспешности в ОО</w:t>
      </w:r>
      <w:bookmarkEnd w:id="4"/>
      <w:bookmarkEnd w:id="5"/>
    </w:p>
    <w:p w:rsidR="00442596" w:rsidRPr="00442596" w:rsidRDefault="00442596" w:rsidP="00442596">
      <w:pPr>
        <w:tabs>
          <w:tab w:val="left" w:pos="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73">
        <w:rPr>
          <w:rFonts w:ascii="Times New Roman" w:eastAsia="Times New Roman" w:hAnsi="Times New Roman" w:cs="Times New Roman"/>
          <w:sz w:val="28"/>
          <w:szCs w:val="28"/>
        </w:rPr>
        <w:t>Данный трек ориентирован на создание условий на уровне каждой школы для организации эффективной работы с отдельными обучающимися, разработку для них индивидуальных образовательных маршрутов, создания благоприятных условий для обучающихся с трудностями в обучении и выстраивание внутришкольной системы профилактики учебной неуспешности с целью профилактики и предотвращения появления низких образовательных результатов.</w:t>
      </w:r>
    </w:p>
    <w:p w:rsidR="00442596" w:rsidRPr="00442596" w:rsidRDefault="00442596" w:rsidP="00442596">
      <w:pPr>
        <w:keepNext/>
        <w:keepLines/>
        <w:tabs>
          <w:tab w:val="left" w:pos="0"/>
        </w:tabs>
        <w:spacing w:line="276" w:lineRule="auto"/>
        <w:ind w:firstLine="851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bookmark24"/>
      <w:r w:rsidRPr="00442596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Мероприятия, меры, управленческие решения:</w:t>
      </w:r>
      <w:bookmarkEnd w:id="6"/>
    </w:p>
    <w:p w:rsidR="00442596" w:rsidRPr="00442596" w:rsidRDefault="00442596" w:rsidP="00442596">
      <w:pPr>
        <w:numPr>
          <w:ilvl w:val="0"/>
          <w:numId w:val="2"/>
        </w:numPr>
        <w:tabs>
          <w:tab w:val="left" w:pos="0"/>
          <w:tab w:val="left" w:pos="59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596">
        <w:rPr>
          <w:rFonts w:ascii="Times New Roman" w:eastAsia="Times New Roman" w:hAnsi="Times New Roman" w:cs="Times New Roman"/>
          <w:sz w:val="28"/>
          <w:szCs w:val="28"/>
        </w:rPr>
        <w:t>целевое распространение успешных педагогических практик по профилактике учебной неуспешности;</w:t>
      </w:r>
    </w:p>
    <w:p w:rsidR="00442596" w:rsidRPr="00442596" w:rsidRDefault="00442596" w:rsidP="00442596">
      <w:pPr>
        <w:numPr>
          <w:ilvl w:val="0"/>
          <w:numId w:val="2"/>
        </w:numPr>
        <w:tabs>
          <w:tab w:val="left" w:pos="0"/>
          <w:tab w:val="left" w:pos="59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596">
        <w:rPr>
          <w:rFonts w:ascii="Times New Roman" w:eastAsia="Times New Roman" w:hAnsi="Times New Roman" w:cs="Times New Roman"/>
          <w:sz w:val="28"/>
          <w:szCs w:val="28"/>
        </w:rPr>
        <w:t>разработка примерной программы антирисковых мер профил</w:t>
      </w:r>
      <w:r w:rsidR="000D1348">
        <w:rPr>
          <w:rFonts w:ascii="Times New Roman" w:eastAsia="Times New Roman" w:hAnsi="Times New Roman" w:cs="Times New Roman"/>
          <w:sz w:val="28"/>
          <w:szCs w:val="28"/>
        </w:rPr>
        <w:t>актики учебной неуспешности</w:t>
      </w:r>
      <w:r w:rsidRPr="0044259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2596" w:rsidRPr="00442596" w:rsidRDefault="00442596" w:rsidP="00442596">
      <w:pPr>
        <w:numPr>
          <w:ilvl w:val="0"/>
          <w:numId w:val="2"/>
        </w:numPr>
        <w:tabs>
          <w:tab w:val="left" w:pos="0"/>
          <w:tab w:val="left" w:pos="59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596">
        <w:rPr>
          <w:rFonts w:ascii="Times New Roman" w:eastAsia="Times New Roman" w:hAnsi="Times New Roman" w:cs="Times New Roman"/>
          <w:sz w:val="28"/>
          <w:szCs w:val="28"/>
        </w:rPr>
        <w:t>проведение мероприятий для родителей (законных представителей) по вовлечению в профилактику учебной неуспешности;</w:t>
      </w:r>
    </w:p>
    <w:p w:rsidR="00442596" w:rsidRPr="00442596" w:rsidRDefault="00442596" w:rsidP="00442596">
      <w:pPr>
        <w:numPr>
          <w:ilvl w:val="0"/>
          <w:numId w:val="2"/>
        </w:numPr>
        <w:tabs>
          <w:tab w:val="left" w:pos="0"/>
          <w:tab w:val="left" w:pos="59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596">
        <w:rPr>
          <w:rFonts w:ascii="Times New Roman" w:eastAsia="Times New Roman" w:hAnsi="Times New Roman" w:cs="Times New Roman"/>
          <w:sz w:val="28"/>
          <w:szCs w:val="28"/>
        </w:rPr>
        <w:t>разработка примерных технологических карт педагогической программы работы со слабоуспевающими и неуспевающими учащимися;</w:t>
      </w:r>
    </w:p>
    <w:p w:rsidR="00442596" w:rsidRPr="00442596" w:rsidRDefault="00442596" w:rsidP="00442596">
      <w:pPr>
        <w:numPr>
          <w:ilvl w:val="0"/>
          <w:numId w:val="2"/>
        </w:numPr>
        <w:tabs>
          <w:tab w:val="left" w:pos="0"/>
          <w:tab w:val="left" w:pos="59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596">
        <w:rPr>
          <w:rFonts w:ascii="Times New Roman" w:eastAsia="Times New Roman" w:hAnsi="Times New Roman" w:cs="Times New Roman"/>
          <w:sz w:val="28"/>
          <w:szCs w:val="28"/>
        </w:rPr>
        <w:t>разработка и реализация адресных образовательных программ по работе с обучающимися с трудностями в обучении на основе результатов оценочных процедур.</w:t>
      </w:r>
    </w:p>
    <w:p w:rsidR="00442596" w:rsidRPr="00C63982" w:rsidRDefault="00442596" w:rsidP="00211C36">
      <w:pPr>
        <w:numPr>
          <w:ilvl w:val="0"/>
          <w:numId w:val="2"/>
        </w:numPr>
        <w:tabs>
          <w:tab w:val="left" w:pos="0"/>
          <w:tab w:val="left" w:pos="590"/>
        </w:tabs>
        <w:spacing w:line="276" w:lineRule="auto"/>
        <w:ind w:firstLine="851"/>
        <w:jc w:val="both"/>
        <w:rPr>
          <w:sz w:val="28"/>
          <w:szCs w:val="28"/>
        </w:rPr>
      </w:pPr>
      <w:r w:rsidRPr="00442596">
        <w:rPr>
          <w:rFonts w:ascii="Times New Roman" w:eastAsia="Times New Roman" w:hAnsi="Times New Roman" w:cs="Times New Roman"/>
          <w:sz w:val="28"/>
          <w:szCs w:val="28"/>
        </w:rPr>
        <w:t>организация тьюторской поддержки обучающихся для ликвидации учебных</w:t>
      </w:r>
      <w:r w:rsidR="00C63982" w:rsidRPr="00C63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3982">
        <w:rPr>
          <w:rFonts w:ascii="Times New Roman" w:hAnsi="Times New Roman" w:cs="Times New Roman"/>
          <w:sz w:val="28"/>
          <w:szCs w:val="28"/>
        </w:rPr>
        <w:t>дефицитов.</w:t>
      </w:r>
    </w:p>
    <w:sectPr w:rsidR="00442596" w:rsidRPr="00C63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286" w:rsidRDefault="00E91286" w:rsidP="00442596">
      <w:r>
        <w:separator/>
      </w:r>
    </w:p>
  </w:endnote>
  <w:endnote w:type="continuationSeparator" w:id="0">
    <w:p w:rsidR="00E91286" w:rsidRDefault="00E91286" w:rsidP="0044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286" w:rsidRDefault="00E91286" w:rsidP="00442596">
      <w:r>
        <w:separator/>
      </w:r>
    </w:p>
  </w:footnote>
  <w:footnote w:type="continuationSeparator" w:id="0">
    <w:p w:rsidR="00E91286" w:rsidRDefault="00E91286" w:rsidP="00442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301"/>
    <w:multiLevelType w:val="multilevel"/>
    <w:tmpl w:val="878EE9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4D2C42"/>
    <w:multiLevelType w:val="multilevel"/>
    <w:tmpl w:val="19A06E9E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751E1A"/>
    <w:multiLevelType w:val="hybridMultilevel"/>
    <w:tmpl w:val="73424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554D1"/>
    <w:multiLevelType w:val="multilevel"/>
    <w:tmpl w:val="52EA58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F83EBB"/>
    <w:multiLevelType w:val="multilevel"/>
    <w:tmpl w:val="ADD69A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A9"/>
    <w:rsid w:val="00007522"/>
    <w:rsid w:val="000A61DE"/>
    <w:rsid w:val="000D1348"/>
    <w:rsid w:val="00143873"/>
    <w:rsid w:val="003C6B13"/>
    <w:rsid w:val="00442596"/>
    <w:rsid w:val="008921A9"/>
    <w:rsid w:val="00B82EAC"/>
    <w:rsid w:val="00C63982"/>
    <w:rsid w:val="00CE6AA6"/>
    <w:rsid w:val="00D64985"/>
    <w:rsid w:val="00E91286"/>
    <w:rsid w:val="00F7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ECAA"/>
  <w15:chartTrackingRefBased/>
  <w15:docId w15:val="{0FBFC36D-7148-41F5-A180-22A7F666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4259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2596"/>
    <w:rPr>
      <w:color w:val="0066CC"/>
      <w:u w:val="single"/>
    </w:rPr>
  </w:style>
  <w:style w:type="character" w:customStyle="1" w:styleId="a4">
    <w:name w:val="Сноска_"/>
    <w:basedOn w:val="a0"/>
    <w:link w:val="a5"/>
    <w:rsid w:val="0044259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4259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Заголовок №3_"/>
    <w:basedOn w:val="a0"/>
    <w:link w:val="30"/>
    <w:rsid w:val="0044259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Exact">
    <w:name w:val="Основной текст (2) Exact"/>
    <w:basedOn w:val="a0"/>
    <w:rsid w:val="004425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Курсив"/>
    <w:basedOn w:val="2"/>
    <w:rsid w:val="0044259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42596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a5">
    <w:name w:val="Сноска"/>
    <w:basedOn w:val="a"/>
    <w:link w:val="a4"/>
    <w:rsid w:val="00442596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20">
    <w:name w:val="Основной текст (2)"/>
    <w:basedOn w:val="a"/>
    <w:link w:val="2"/>
    <w:rsid w:val="00442596"/>
    <w:pPr>
      <w:shd w:val="clear" w:color="auto" w:fill="FFFFFF"/>
      <w:spacing w:before="180" w:line="274" w:lineRule="exact"/>
      <w:ind w:hanging="3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Заголовок №3"/>
    <w:basedOn w:val="a"/>
    <w:link w:val="3"/>
    <w:rsid w:val="00442596"/>
    <w:pPr>
      <w:shd w:val="clear" w:color="auto" w:fill="FFFFFF"/>
      <w:spacing w:before="180" w:after="180" w:line="278" w:lineRule="exact"/>
      <w:ind w:hanging="58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442596"/>
    <w:pPr>
      <w:shd w:val="clear" w:color="auto" w:fill="FFFFFF"/>
      <w:spacing w:before="60" w:after="60" w:line="274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table" w:styleId="a6">
    <w:name w:val="Table Grid"/>
    <w:basedOn w:val="a1"/>
    <w:uiPriority w:val="39"/>
    <w:rsid w:val="00442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387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39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3982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UO UMO</cp:lastModifiedBy>
  <cp:revision>2</cp:revision>
  <cp:lastPrinted>2026-04-22T01:15:00Z</cp:lastPrinted>
  <dcterms:created xsi:type="dcterms:W3CDTF">2026-04-22T01:16:00Z</dcterms:created>
  <dcterms:modified xsi:type="dcterms:W3CDTF">2026-04-22T01:16:00Z</dcterms:modified>
</cp:coreProperties>
</file>